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61" w:rsidRPr="00EA4861" w:rsidRDefault="00EA4861" w:rsidP="00EA4861">
      <w:pPr>
        <w:spacing w:after="0" w:line="240" w:lineRule="auto"/>
        <w:jc w:val="center"/>
        <w:rPr>
          <w:rFonts w:ascii="Courier New" w:eastAsia="Times New Roman" w:hAnsi="Courier New" w:cs="Courier New"/>
          <w:sz w:val="20"/>
          <w:szCs w:val="20"/>
          <w:lang w:val="tr-TR" w:eastAsia="tr-TR"/>
        </w:rPr>
      </w:pPr>
      <w:r w:rsidRPr="00EA4861">
        <w:rPr>
          <w:rFonts w:ascii="Times New Roman" w:eastAsia="Times New Roman" w:hAnsi="Times New Roman" w:cs="Times New Roman"/>
          <w:b/>
          <w:bCs/>
          <w:color w:val="000000"/>
          <w:sz w:val="24"/>
          <w:szCs w:val="24"/>
          <w:lang w:val="tr-TR" w:eastAsia="tr-TR"/>
        </w:rPr>
        <w:t>İŞLEMİN NİTELİĞİNE İLİŞKİN KODLAR</w:t>
      </w:r>
    </w:p>
    <w:p w:rsidR="00EA4861" w:rsidRPr="00EA4861" w:rsidRDefault="00EA4861" w:rsidP="00EA4861">
      <w:pPr>
        <w:spacing w:after="0" w:line="240" w:lineRule="auto"/>
        <w:rPr>
          <w:rFonts w:ascii="Courier New" w:eastAsia="Times New Roman" w:hAnsi="Courier New" w:cs="Courier New"/>
          <w:sz w:val="20"/>
          <w:szCs w:val="20"/>
          <w:lang w:val="tr-TR" w:eastAsia="tr-TR"/>
        </w:rPr>
      </w:pPr>
      <w:r w:rsidRPr="00EA4861">
        <w:rPr>
          <w:rFonts w:ascii="Times New Roman" w:eastAsia="Times New Roman" w:hAnsi="Times New Roman" w:cs="Times New Roman"/>
          <w:b/>
          <w:bCs/>
          <w:color w:val="000000"/>
          <w:sz w:val="24"/>
          <w:szCs w:val="24"/>
          <w:lang w:val="tr-TR" w:eastAsia="tr-TR"/>
        </w:rPr>
        <w:t> </w:t>
      </w:r>
    </w:p>
    <w:p w:rsidR="00EA4861" w:rsidRPr="00EA4861" w:rsidRDefault="00EA4861" w:rsidP="00EA4861">
      <w:pPr>
        <w:spacing w:after="0" w:line="240" w:lineRule="auto"/>
        <w:rPr>
          <w:rFonts w:ascii="Courier New" w:eastAsia="Times New Roman" w:hAnsi="Courier New" w:cs="Courier New"/>
          <w:sz w:val="20"/>
          <w:szCs w:val="20"/>
          <w:lang w:val="tr-TR" w:eastAsia="tr-TR"/>
        </w:rPr>
      </w:pPr>
      <w:r w:rsidRPr="00EA4861">
        <w:rPr>
          <w:rFonts w:ascii="Times New Roman" w:eastAsia="Times New Roman" w:hAnsi="Times New Roman" w:cs="Times New Roman"/>
          <w:b/>
          <w:bCs/>
          <w:i/>
          <w:iCs/>
          <w:color w:val="000000"/>
          <w:sz w:val="24"/>
          <w:szCs w:val="24"/>
          <w:lang w:val="tr-TR" w:eastAsia="tr-TR"/>
        </w:rPr>
        <w:t xml:space="preserve">24 no.lu </w:t>
      </w:r>
      <w:proofErr w:type="gramStart"/>
      <w:r w:rsidRPr="00EA4861">
        <w:rPr>
          <w:rFonts w:ascii="Times New Roman" w:eastAsia="Times New Roman" w:hAnsi="Times New Roman" w:cs="Times New Roman"/>
          <w:b/>
          <w:bCs/>
          <w:i/>
          <w:iCs/>
          <w:color w:val="000000"/>
          <w:sz w:val="24"/>
          <w:szCs w:val="24"/>
          <w:lang w:val="tr-TR" w:eastAsia="tr-TR"/>
        </w:rPr>
        <w:t>kutu :</w:t>
      </w:r>
      <w:proofErr w:type="gramEnd"/>
    </w:p>
    <w:p w:rsidR="00EA4861" w:rsidRPr="00EA4861" w:rsidRDefault="00EA4861" w:rsidP="00EA4861">
      <w:pPr>
        <w:spacing w:after="0" w:line="240" w:lineRule="auto"/>
        <w:rPr>
          <w:rFonts w:ascii="Courier New" w:eastAsia="Times New Roman" w:hAnsi="Courier New" w:cs="Courier New"/>
          <w:sz w:val="20"/>
          <w:szCs w:val="20"/>
          <w:lang w:val="tr-TR" w:eastAsia="tr-TR"/>
        </w:rPr>
      </w:pPr>
      <w:r w:rsidRPr="00EA4861">
        <w:rPr>
          <w:rFonts w:ascii="Times New Roman" w:eastAsia="Times New Roman" w:hAnsi="Times New Roman" w:cs="Times New Roman"/>
          <w:b/>
          <w:bCs/>
          <w:i/>
          <w:iCs/>
          <w:color w:val="000000"/>
          <w:sz w:val="24"/>
          <w:szCs w:val="24"/>
          <w:lang w:val="tr-TR" w:eastAsia="tr-TR"/>
        </w:rPr>
        <w:t> </w:t>
      </w:r>
    </w:p>
    <w:tbl>
      <w:tblPr>
        <w:tblW w:w="9210" w:type="dxa"/>
        <w:tblCellMar>
          <w:left w:w="0" w:type="dxa"/>
          <w:right w:w="0" w:type="dxa"/>
        </w:tblCellMar>
        <w:tblLook w:val="04A0" w:firstRow="1" w:lastRow="0" w:firstColumn="1" w:lastColumn="0" w:noHBand="0" w:noVBand="1"/>
      </w:tblPr>
      <w:tblGrid>
        <w:gridCol w:w="750"/>
        <w:gridCol w:w="8460"/>
      </w:tblGrid>
      <w:tr w:rsidR="00EA4861" w:rsidRPr="00EA4861" w:rsidTr="00EA4861">
        <w:trPr>
          <w:trHeight w:val="335"/>
        </w:trPr>
        <w:tc>
          <w:tcPr>
            <w:tcW w:w="75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b/>
                <w:bCs/>
                <w:snapToGrid w:val="0"/>
                <w:color w:val="000000"/>
                <w:sz w:val="24"/>
                <w:szCs w:val="24"/>
                <w:lang w:val="tr-TR" w:eastAsia="tr-TR"/>
              </w:rPr>
              <w:t>Kod</w:t>
            </w:r>
          </w:p>
        </w:tc>
        <w:tc>
          <w:tcPr>
            <w:tcW w:w="846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b/>
                <w:bCs/>
                <w:snapToGrid w:val="0"/>
                <w:color w:val="000000"/>
                <w:sz w:val="24"/>
                <w:szCs w:val="24"/>
                <w:lang w:val="tr-TR" w:eastAsia="tr-TR"/>
              </w:rPr>
              <w:t>Açıklama</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11</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 xml:space="preserve">21, 22, 23, 7 ve 8’de belirtilenler hariç mülkiyetin devrine yönelik telafi edici ticari işlemlerde (a, b, c) </w:t>
            </w:r>
            <w:r w:rsidRPr="00EA4861">
              <w:rPr>
                <w:rFonts w:ascii="Times New Roman" w:eastAsia="Times New Roman" w:hAnsi="Times New Roman" w:cs="Times New Roman"/>
                <w:snapToGrid w:val="0"/>
                <w:color w:val="000000"/>
                <w:sz w:val="24"/>
                <w:szCs w:val="24"/>
                <w:lang w:val="tr-TR" w:eastAsia="tr-TR"/>
              </w:rPr>
              <w:t>doğrudan satın alma/satma</w:t>
            </w:r>
            <w:r w:rsidRPr="00EA4861">
              <w:rPr>
                <w:rFonts w:ascii="Times New Roman" w:eastAsia="Times New Roman" w:hAnsi="Times New Roman" w:cs="Times New Roman"/>
                <w:color w:val="000000"/>
                <w:sz w:val="24"/>
                <w:szCs w:val="24"/>
                <w:lang w:val="tr-TR" w:eastAsia="tr-TR"/>
              </w:rPr>
              <w:t xml:space="preserve"> (b)</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12</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 xml:space="preserve">21, 22, 23, 7 ve 8’de belirtilenler hariç mülkiyetin devrine yönelik telafi edici ticari işlemlerde (a, b, c) </w:t>
            </w:r>
            <w:proofErr w:type="spellStart"/>
            <w:r w:rsidRPr="00EA4861">
              <w:rPr>
                <w:rFonts w:ascii="Times New Roman" w:eastAsia="Times New Roman" w:hAnsi="Times New Roman" w:cs="Times New Roman"/>
                <w:color w:val="000000"/>
                <w:sz w:val="24"/>
                <w:szCs w:val="24"/>
                <w:lang w:val="tr-TR" w:eastAsia="tr-TR"/>
              </w:rPr>
              <w:t>konsinyasyon</w:t>
            </w:r>
            <w:proofErr w:type="spellEnd"/>
            <w:r w:rsidRPr="00EA4861">
              <w:rPr>
                <w:rFonts w:ascii="Times New Roman" w:eastAsia="Times New Roman" w:hAnsi="Times New Roman" w:cs="Times New Roman"/>
                <w:color w:val="000000"/>
                <w:sz w:val="24"/>
                <w:szCs w:val="24"/>
                <w:lang w:val="tr-TR" w:eastAsia="tr-TR"/>
              </w:rPr>
              <w:t xml:space="preserve"> için veya bir komisyoncu aracılığıyla onay üzerine veya denendikten sonra satış için tedarik </w:t>
            </w:r>
          </w:p>
        </w:tc>
      </w:tr>
      <w:tr w:rsidR="00EA4861" w:rsidRPr="00EA4861" w:rsidTr="00EA4861">
        <w:trPr>
          <w:trHeight w:val="60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13</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21, 22, 23, 7 ve 8’de belirtilenler hariç mülkiyetin devrine yönelik telafi edici ticari işlemlerde (a, b, c) t</w:t>
            </w:r>
            <w:r w:rsidRPr="00EA4861">
              <w:rPr>
                <w:rFonts w:ascii="Times New Roman" w:eastAsia="Times New Roman" w:hAnsi="Times New Roman" w:cs="Times New Roman"/>
                <w:snapToGrid w:val="0"/>
                <w:color w:val="000000"/>
                <w:sz w:val="24"/>
                <w:szCs w:val="24"/>
                <w:lang w:val="tr-TR" w:eastAsia="tr-TR"/>
              </w:rPr>
              <w:t xml:space="preserve">rampa </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14</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 xml:space="preserve">21, 22, 23, 7 ve 8’de belirtilenler hariç mülkiyetin devrine yönelik telafi edici ticari işlemlerde (a, b, c) </w:t>
            </w:r>
            <w:r w:rsidRPr="00EA4861">
              <w:rPr>
                <w:rFonts w:ascii="Times New Roman" w:eastAsia="Times New Roman" w:hAnsi="Times New Roman" w:cs="Times New Roman"/>
                <w:snapToGrid w:val="0"/>
                <w:color w:val="000000"/>
                <w:sz w:val="24"/>
                <w:szCs w:val="24"/>
                <w:lang w:val="tr-TR" w:eastAsia="tr-TR"/>
              </w:rPr>
              <w:t xml:space="preserve">yolcuların şahsi satın alımları </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15</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 xml:space="preserve">21, 22, 23, 7 ve 8’de belirtilenler hariç mülkiyetin devrine yönelik telafi edici ticari işlemlerde (a, b, c) </w:t>
            </w:r>
            <w:r w:rsidRPr="00EA4861">
              <w:rPr>
                <w:rFonts w:ascii="Times New Roman" w:eastAsia="Times New Roman" w:hAnsi="Times New Roman" w:cs="Times New Roman"/>
                <w:snapToGrid w:val="0"/>
                <w:color w:val="000000"/>
                <w:sz w:val="24"/>
                <w:szCs w:val="24"/>
                <w:lang w:val="tr-TR" w:eastAsia="tr-TR"/>
              </w:rPr>
              <w:t xml:space="preserve">finansal kiralama </w:t>
            </w:r>
            <w:r w:rsidRPr="00EA4861">
              <w:rPr>
                <w:rFonts w:ascii="Times New Roman" w:eastAsia="Times New Roman" w:hAnsi="Times New Roman" w:cs="Times New Roman"/>
                <w:color w:val="000000"/>
                <w:sz w:val="24"/>
                <w:szCs w:val="24"/>
                <w:lang w:val="tr-TR" w:eastAsia="tr-TR"/>
              </w:rPr>
              <w:t>(c)</w:t>
            </w:r>
            <w:r w:rsidRPr="00EA4861">
              <w:rPr>
                <w:rFonts w:ascii="Times New Roman" w:eastAsia="Times New Roman" w:hAnsi="Times New Roman" w:cs="Times New Roman"/>
                <w:snapToGrid w:val="0"/>
                <w:color w:val="000000"/>
                <w:sz w:val="24"/>
                <w:szCs w:val="24"/>
                <w:lang w:val="tr-TR" w:eastAsia="tr-TR"/>
              </w:rPr>
              <w:t xml:space="preserve"> </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21</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 xml:space="preserve">11 ila 15 no.lu kod kapsamındaki asıl ticari işlemin kaydından sonra eşyanın iadesi (d)   </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22</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11 ila 15 no.lu kod kapsamındaki asıl ticari işlemin kaydından sonra iade edilen eşyanın ücretsiz değiştirilmesi (d)</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23</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11 ila 15 no.lu kod kapsamındaki asıl ticari işlemin kaydından sonra iade edilmeyen eşyanın ücretsiz değiştirilmesi (d)</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31</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Telafi edici hükümler içermeyen mülkiyetin devrine yönelik (geçici olmayan) ticari işlemler</w:t>
            </w:r>
            <w:r w:rsidRPr="00EA4861">
              <w:rPr>
                <w:rFonts w:ascii="Times New Roman" w:eastAsia="Times New Roman" w:hAnsi="Times New Roman" w:cs="Times New Roman"/>
                <w:sz w:val="24"/>
                <w:szCs w:val="24"/>
                <w:lang w:val="tr-TR" w:eastAsia="tr-TR"/>
              </w:rPr>
              <w:t xml:space="preserve">de </w:t>
            </w:r>
            <w:r w:rsidRPr="00EA4861">
              <w:rPr>
                <w:rFonts w:ascii="Times New Roman" w:eastAsia="Times New Roman" w:hAnsi="Times New Roman" w:cs="Times New Roman"/>
                <w:color w:val="000000"/>
                <w:sz w:val="24"/>
                <w:szCs w:val="24"/>
                <w:lang w:val="tr-TR" w:eastAsia="tr-TR"/>
              </w:rPr>
              <w:t>kısmen veya tamamen gerçekleştirilen veya Avrupa Topluluğu tarafından finanse edilen yardım programları kapsamında teslim edilen eşya</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32</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Telafi edici hükümler içermeyen mülkiyetin devrine yönelik (geçici olmayan) ticari işlemler</w:t>
            </w:r>
            <w:r w:rsidRPr="00EA4861">
              <w:rPr>
                <w:rFonts w:ascii="Times New Roman" w:eastAsia="Times New Roman" w:hAnsi="Times New Roman" w:cs="Times New Roman"/>
                <w:sz w:val="24"/>
                <w:szCs w:val="24"/>
                <w:lang w:val="tr-TR" w:eastAsia="tr-TR"/>
              </w:rPr>
              <w:t>de d</w:t>
            </w:r>
            <w:r w:rsidRPr="00EA4861">
              <w:rPr>
                <w:rFonts w:ascii="Times New Roman" w:eastAsia="Times New Roman" w:hAnsi="Times New Roman" w:cs="Times New Roman"/>
                <w:color w:val="000000"/>
                <w:sz w:val="24"/>
                <w:szCs w:val="24"/>
                <w:lang w:val="tr-TR" w:eastAsia="tr-TR"/>
              </w:rPr>
              <w:t>iğer hükümet yardımı teslimatı</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33</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Telafi edici hükümler içermeyen mülkiyetin devrine yönelik (geçici olmayan) ticari işlemler</w:t>
            </w:r>
            <w:r w:rsidRPr="00EA4861">
              <w:rPr>
                <w:rFonts w:ascii="Times New Roman" w:eastAsia="Times New Roman" w:hAnsi="Times New Roman" w:cs="Times New Roman"/>
                <w:sz w:val="24"/>
                <w:szCs w:val="24"/>
                <w:lang w:val="tr-TR" w:eastAsia="tr-TR"/>
              </w:rPr>
              <w:t>de d</w:t>
            </w:r>
            <w:r w:rsidRPr="00EA4861">
              <w:rPr>
                <w:rFonts w:ascii="Times New Roman" w:eastAsia="Times New Roman" w:hAnsi="Times New Roman" w:cs="Times New Roman"/>
                <w:color w:val="000000"/>
                <w:sz w:val="24"/>
                <w:szCs w:val="24"/>
                <w:lang w:val="tr-TR" w:eastAsia="tr-TR"/>
              </w:rPr>
              <w:t>iğer yardım teslimatı (bireyler, hükümet-dışı kuruluşlar)</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34</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Telafi edici hükümler içermeyen mülkiyetin devrine yönelik (geçici olmayan) ticari işlemler</w:t>
            </w:r>
            <w:r w:rsidRPr="00EA4861">
              <w:rPr>
                <w:rFonts w:ascii="Times New Roman" w:eastAsia="Times New Roman" w:hAnsi="Times New Roman" w:cs="Times New Roman"/>
                <w:sz w:val="24"/>
                <w:szCs w:val="24"/>
                <w:lang w:val="tr-TR" w:eastAsia="tr-TR"/>
              </w:rPr>
              <w:t xml:space="preserve">de </w:t>
            </w:r>
            <w:r w:rsidRPr="00EA4861">
              <w:rPr>
                <w:rFonts w:ascii="Times New Roman" w:eastAsia="Times New Roman" w:hAnsi="Times New Roman" w:cs="Times New Roman"/>
                <w:color w:val="000000"/>
                <w:sz w:val="24"/>
                <w:szCs w:val="24"/>
                <w:lang w:val="tr-TR" w:eastAsia="tr-TR"/>
              </w:rPr>
              <w:t>diğer işlemler</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41</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Bir sözleşme (e) veya onarım (f) kapsamındaki işlemeye ilişkin işlemlerde (7’de belirtilenler hariç) sözleşme kapsamında işleme</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42</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Bir sözleşme (e) veya onarım (f) kapsamındaki işlemeye ilişkin işlemlerde (7’de belirtilenler hariç) ödeme karşılığı onarım ve bakım</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43</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Bir sözleşme (e) veya onarım (f) kapsamındaki işlemeye ilişkin işlemlerde (7’de belirtilenler hariç) ücretsiz onarım ve bakım</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51</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Bir sözleşme (e) veya onarım (f) kapsamındaki işlemeyi takip eden işlemlerde (7’de belirtilenler hariç) sözleşme kapsamında işleme</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52</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Bir sözleşme (e) veya onarım (f) kapsamındaki işlemeyi takip eden işlemlerde (7’de belirtilenler hariç) ödeme karşılığı onarım ve bakım</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lastRenderedPageBreak/>
              <w:t>53</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Bir sözleşme (e) veya onarım (f) kapsamındaki işlemeyi takip eden işlemlerde (7’de belirtilenler hariç) ücretsiz onarım ve bakım</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61</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 xml:space="preserve">Mülkiyet devrine yönelik olmayan ticari işlemlerde kiralama, ödünç verme, </w:t>
            </w:r>
            <w:proofErr w:type="spellStart"/>
            <w:r w:rsidRPr="00EA4861">
              <w:rPr>
                <w:rFonts w:ascii="Times New Roman" w:eastAsia="Times New Roman" w:hAnsi="Times New Roman" w:cs="Times New Roman"/>
                <w:color w:val="000000"/>
                <w:sz w:val="24"/>
                <w:szCs w:val="24"/>
                <w:lang w:val="tr-TR" w:eastAsia="tr-TR"/>
              </w:rPr>
              <w:t>işlemsel</w:t>
            </w:r>
            <w:proofErr w:type="spellEnd"/>
            <w:r w:rsidRPr="00EA4861">
              <w:rPr>
                <w:rFonts w:ascii="Times New Roman" w:eastAsia="Times New Roman" w:hAnsi="Times New Roman" w:cs="Times New Roman"/>
                <w:color w:val="000000"/>
                <w:sz w:val="24"/>
                <w:szCs w:val="24"/>
                <w:lang w:val="tr-TR" w:eastAsia="tr-TR"/>
              </w:rPr>
              <w:t xml:space="preserve"> kiralama (g) </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62</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 xml:space="preserve">Mülkiyet devrine yönelik olmayan ticari işlemlerde </w:t>
            </w:r>
            <w:r w:rsidRPr="00EA4861">
              <w:rPr>
                <w:rFonts w:ascii="Times New Roman" w:eastAsia="Times New Roman" w:hAnsi="Times New Roman" w:cs="Times New Roman"/>
                <w:color w:val="000000"/>
                <w:sz w:val="24"/>
                <w:szCs w:val="24"/>
                <w:lang w:val="tr-TR" w:eastAsia="tr-TR"/>
              </w:rPr>
              <w:t>bir sözleşme veya onarım kapsamı işleme hariç diğer geçici kullanımlar (teslim veya geri gönderme) (h)</w:t>
            </w:r>
            <w:r w:rsidRPr="00EA4861">
              <w:rPr>
                <w:rFonts w:ascii="Times New Roman" w:eastAsia="Times New Roman" w:hAnsi="Times New Roman" w:cs="Times New Roman"/>
                <w:snapToGrid w:val="0"/>
                <w:color w:val="000000"/>
                <w:sz w:val="24"/>
                <w:szCs w:val="24"/>
                <w:lang w:val="tr-TR" w:eastAsia="tr-TR"/>
              </w:rPr>
              <w:t xml:space="preserve"> </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7</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 xml:space="preserve">Ortak savunma projeleri ile ortak </w:t>
            </w:r>
            <w:proofErr w:type="spellStart"/>
            <w:r w:rsidRPr="00EA4861">
              <w:rPr>
                <w:rFonts w:ascii="Times New Roman" w:eastAsia="Times New Roman" w:hAnsi="Times New Roman" w:cs="Times New Roman"/>
                <w:color w:val="000000"/>
                <w:sz w:val="24"/>
                <w:szCs w:val="24"/>
                <w:lang w:val="tr-TR" w:eastAsia="tr-TR"/>
              </w:rPr>
              <w:t>hükümetlerarası</w:t>
            </w:r>
            <w:proofErr w:type="spellEnd"/>
            <w:r w:rsidRPr="00EA4861">
              <w:rPr>
                <w:rFonts w:ascii="Times New Roman" w:eastAsia="Times New Roman" w:hAnsi="Times New Roman" w:cs="Times New Roman"/>
                <w:color w:val="000000"/>
                <w:sz w:val="24"/>
                <w:szCs w:val="24"/>
                <w:lang w:val="tr-TR" w:eastAsia="tr-TR"/>
              </w:rPr>
              <w:t xml:space="preserve"> üretim programları kapsamındaki işlemler</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8</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color w:val="000000"/>
                <w:sz w:val="24"/>
                <w:szCs w:val="24"/>
                <w:lang w:val="tr-TR" w:eastAsia="tr-TR"/>
              </w:rPr>
              <w:t>Genel bir inşaat veya mühendislik sözleşmesinin bir parçası olan işlere ilişkin inşaat malzemeleri ve donanım sağlanması (ı)</w:t>
            </w:r>
          </w:p>
        </w:tc>
      </w:tr>
      <w:tr w:rsidR="00EA4861" w:rsidRPr="00EA4861" w:rsidTr="00EA4861">
        <w:trPr>
          <w:trHeight w:val="20"/>
        </w:trPr>
        <w:tc>
          <w:tcPr>
            <w:tcW w:w="75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9</w:t>
            </w:r>
          </w:p>
        </w:tc>
        <w:tc>
          <w:tcPr>
            <w:tcW w:w="8460" w:type="dxa"/>
            <w:tcBorders>
              <w:top w:val="nil"/>
              <w:left w:val="nil"/>
              <w:bottom w:val="single" w:sz="8" w:space="0" w:color="auto"/>
              <w:right w:val="single" w:sz="8" w:space="0" w:color="auto"/>
            </w:tcBorders>
            <w:tcMar>
              <w:top w:w="0" w:type="dxa"/>
              <w:left w:w="30" w:type="dxa"/>
              <w:bottom w:w="0" w:type="dxa"/>
              <w:right w:w="30" w:type="dxa"/>
            </w:tcMar>
            <w:hideMark/>
          </w:tcPr>
          <w:p w:rsidR="00EA4861" w:rsidRPr="00EA4861" w:rsidRDefault="00EA4861" w:rsidP="00EA4861">
            <w:pPr>
              <w:spacing w:before="60" w:after="60" w:line="240" w:lineRule="auto"/>
              <w:jc w:val="both"/>
              <w:rPr>
                <w:rFonts w:ascii="Times New Roman" w:eastAsia="Times New Roman" w:hAnsi="Times New Roman" w:cs="Times New Roman"/>
                <w:sz w:val="24"/>
                <w:szCs w:val="24"/>
                <w:lang w:val="tr-TR" w:eastAsia="tr-TR"/>
              </w:rPr>
            </w:pPr>
            <w:r w:rsidRPr="00EA4861">
              <w:rPr>
                <w:rFonts w:ascii="Times New Roman" w:eastAsia="Times New Roman" w:hAnsi="Times New Roman" w:cs="Times New Roman"/>
                <w:snapToGrid w:val="0"/>
                <w:color w:val="000000"/>
                <w:sz w:val="24"/>
                <w:szCs w:val="24"/>
                <w:lang w:val="tr-TR" w:eastAsia="tr-TR"/>
              </w:rPr>
              <w:t>Diğer ticari işlemler</w:t>
            </w:r>
          </w:p>
        </w:tc>
      </w:tr>
    </w:tbl>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(a)     Bu kalem, örneğin ticari işlemler açısından aşağıdaki hallerde ihracat/</w:t>
      </w:r>
      <w:proofErr w:type="spellStart"/>
      <w:r w:rsidRPr="00EA4861">
        <w:rPr>
          <w:rFonts w:ascii="Times New Roman" w:eastAsia="Times New Roman" w:hAnsi="Times New Roman" w:cs="Times New Roman"/>
          <w:color w:val="000000"/>
          <w:sz w:val="24"/>
          <w:szCs w:val="24"/>
          <w:lang w:val="tr-TR" w:eastAsia="tr-TR"/>
        </w:rPr>
        <w:t>sevkıyat</w:t>
      </w:r>
      <w:proofErr w:type="spellEnd"/>
      <w:r w:rsidRPr="00EA4861">
        <w:rPr>
          <w:rFonts w:ascii="Times New Roman" w:eastAsia="Times New Roman" w:hAnsi="Times New Roman" w:cs="Times New Roman"/>
          <w:color w:val="000000"/>
          <w:sz w:val="24"/>
          <w:szCs w:val="24"/>
          <w:lang w:val="tr-TR" w:eastAsia="tr-TR"/>
        </w:rPr>
        <w:t xml:space="preserve"> ve ithalat/varışların çoğunu kapsar:</w:t>
      </w:r>
    </w:p>
    <w:p w:rsidR="00EA4861" w:rsidRPr="00EA4861" w:rsidRDefault="00EA4861" w:rsidP="00EA4861">
      <w:pPr>
        <w:spacing w:after="0" w:line="240" w:lineRule="auto"/>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 Mülkiyetin ikamet edenden, ikamet etmeyene devredilmesi veya aksi durumu ve</w:t>
      </w:r>
    </w:p>
    <w:p w:rsidR="00EA4861" w:rsidRPr="00EA4861" w:rsidRDefault="00EA4861" w:rsidP="00EA4861">
      <w:pPr>
        <w:spacing w:before="120"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xml:space="preserve">          - Ödeme veya ayni telafinin yapılması veya yapılacak olması. </w:t>
      </w:r>
    </w:p>
    <w:p w:rsidR="00EA4861" w:rsidRPr="00EA4861" w:rsidRDefault="00EA4861" w:rsidP="00EA4861">
      <w:pPr>
        <w:spacing w:after="0" w:line="240" w:lineRule="auto"/>
        <w:ind w:left="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Bunun hemen bir ödeme yapılmasa bile merkezi veya dağıtım depolarından veya depolarına gönderilen eşya için de geçerli olduğu göz önüne alınmalıdır.</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xml:space="preserve">(b)     Ödeme karşılığı yedek parça ve diğer değiştirmeler </w:t>
      </w:r>
      <w:proofErr w:type="gramStart"/>
      <w:r w:rsidRPr="00EA4861">
        <w:rPr>
          <w:rFonts w:ascii="Times New Roman" w:eastAsia="Times New Roman" w:hAnsi="Times New Roman" w:cs="Times New Roman"/>
          <w:color w:val="000000"/>
          <w:sz w:val="24"/>
          <w:szCs w:val="24"/>
          <w:lang w:val="tr-TR" w:eastAsia="tr-TR"/>
        </w:rPr>
        <w:t>dahil</w:t>
      </w:r>
      <w:proofErr w:type="gramEnd"/>
      <w:r w:rsidRPr="00EA4861">
        <w:rPr>
          <w:rFonts w:ascii="Times New Roman" w:eastAsia="Times New Roman" w:hAnsi="Times New Roman" w:cs="Times New Roman"/>
          <w:color w:val="000000"/>
          <w:sz w:val="24"/>
          <w:szCs w:val="24"/>
          <w:lang w:val="tr-TR" w:eastAsia="tr-TR"/>
        </w:rPr>
        <w:t>.</w:t>
      </w:r>
    </w:p>
    <w:p w:rsidR="00EA4861" w:rsidRPr="00EA4861" w:rsidRDefault="00EA4861" w:rsidP="00EA4861">
      <w:pPr>
        <w:spacing w:before="120"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xml:space="preserve">          Finansal kiralama </w:t>
      </w:r>
      <w:proofErr w:type="gramStart"/>
      <w:r w:rsidRPr="00EA4861">
        <w:rPr>
          <w:rFonts w:ascii="Times New Roman" w:eastAsia="Times New Roman" w:hAnsi="Times New Roman" w:cs="Times New Roman"/>
          <w:color w:val="000000"/>
          <w:sz w:val="24"/>
          <w:szCs w:val="24"/>
          <w:lang w:val="tr-TR" w:eastAsia="tr-TR"/>
        </w:rPr>
        <w:t>dahil : kira</w:t>
      </w:r>
      <w:proofErr w:type="gramEnd"/>
      <w:r w:rsidRPr="00EA4861">
        <w:rPr>
          <w:rFonts w:ascii="Times New Roman" w:eastAsia="Times New Roman" w:hAnsi="Times New Roman" w:cs="Times New Roman"/>
          <w:color w:val="000000"/>
          <w:sz w:val="24"/>
          <w:szCs w:val="24"/>
          <w:lang w:val="tr-TR" w:eastAsia="tr-TR"/>
        </w:rPr>
        <w:t xml:space="preserve"> taksitleri eşyanın kıymetinin tamamını veya hemen hemen tamamını kapsayacak şekilde hesaplanır. Mal sahipliğinin risk ve yararları kiracıya devredilir. Sözleşmenin bitiminde kiracı eşyanın yasal sahibi olur.</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xml:space="preserve">(d)     Başlangıçta 31, 32, 33, 34, 41, 42, 43, 51, 52, 53, 61, 62, 7, 8 ve 9 no.lu kodlar kapsamında kaydedilen eşyanın iade ve değiştirme </w:t>
      </w:r>
      <w:proofErr w:type="spellStart"/>
      <w:r w:rsidRPr="00EA4861">
        <w:rPr>
          <w:rFonts w:ascii="Times New Roman" w:eastAsia="Times New Roman" w:hAnsi="Times New Roman" w:cs="Times New Roman"/>
          <w:color w:val="000000"/>
          <w:sz w:val="24"/>
          <w:szCs w:val="24"/>
          <w:lang w:val="tr-TR" w:eastAsia="tr-TR"/>
        </w:rPr>
        <w:t>sevkıyatı</w:t>
      </w:r>
      <w:proofErr w:type="spellEnd"/>
      <w:r w:rsidRPr="00EA4861">
        <w:rPr>
          <w:rFonts w:ascii="Times New Roman" w:eastAsia="Times New Roman" w:hAnsi="Times New Roman" w:cs="Times New Roman"/>
          <w:color w:val="000000"/>
          <w:sz w:val="24"/>
          <w:szCs w:val="24"/>
          <w:lang w:val="tr-TR" w:eastAsia="tr-TR"/>
        </w:rPr>
        <w:t>, ilgili kod kapsamında kaydedilmelidir.</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(e)     İşleme faaliyetleri (gümrük denetimi altında olsun ya da olmasın), 41, 42, 43, 51, 52 ve 53 no.lu kod kapsamında kaydedilmelidir. İşleme faaliyetinde bulunanın kendi hesabına ilişkin işleme faaliyetleri, bu kod kapsamına girmez, 11, 12, 13, 14, 15 no.lu kod kapsamında kaydedilmelidir.</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xml:space="preserve">(f)      Onarım, eşyaya orijinal işlevlerini kazandırmayı kapsar; bu, yeniden yapılması veya geliştirmeyi kapsayabilir. </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xml:space="preserve">(g)     </w:t>
      </w:r>
      <w:proofErr w:type="spellStart"/>
      <w:r w:rsidRPr="00EA4861">
        <w:rPr>
          <w:rFonts w:ascii="Times New Roman" w:eastAsia="Times New Roman" w:hAnsi="Times New Roman" w:cs="Times New Roman"/>
          <w:color w:val="000000"/>
          <w:sz w:val="24"/>
          <w:szCs w:val="24"/>
          <w:lang w:val="tr-TR" w:eastAsia="tr-TR"/>
        </w:rPr>
        <w:t>İşlemsel</w:t>
      </w:r>
      <w:proofErr w:type="spellEnd"/>
      <w:r w:rsidRPr="00EA4861">
        <w:rPr>
          <w:rFonts w:ascii="Times New Roman" w:eastAsia="Times New Roman" w:hAnsi="Times New Roman" w:cs="Times New Roman"/>
          <w:color w:val="000000"/>
          <w:sz w:val="24"/>
          <w:szCs w:val="24"/>
          <w:lang w:val="tr-TR" w:eastAsia="tr-TR"/>
        </w:rPr>
        <w:t xml:space="preserve"> kiralama, finansal kiralama dışında kalan finansal sözleşmeleri kapsar (Bakınız not (c)).</w:t>
      </w:r>
    </w:p>
    <w:p w:rsidR="00EA4861"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EA4861" w:rsidRPr="00EA4861" w:rsidRDefault="00EA4861" w:rsidP="00EA4861">
      <w:pPr>
        <w:spacing w:after="0" w:line="240" w:lineRule="auto"/>
        <w:ind w:left="570" w:hanging="570"/>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(h)</w:t>
      </w:r>
      <w:r w:rsidRPr="00EA4861">
        <w:rPr>
          <w:rFonts w:ascii="Times New Roman" w:eastAsia="Times New Roman" w:hAnsi="Times New Roman" w:cs="Times New Roman"/>
          <w:color w:val="000000"/>
          <w:sz w:val="14"/>
          <w:szCs w:val="14"/>
          <w:lang w:val="tr-TR" w:eastAsia="tr-TR"/>
        </w:rPr>
        <w:t xml:space="preserve">          </w:t>
      </w:r>
      <w:r w:rsidRPr="00EA4861">
        <w:rPr>
          <w:rFonts w:ascii="Times New Roman" w:eastAsia="Times New Roman" w:hAnsi="Times New Roman" w:cs="Times New Roman"/>
          <w:color w:val="000000"/>
          <w:sz w:val="24"/>
          <w:szCs w:val="24"/>
          <w:lang w:val="tr-TR" w:eastAsia="tr-TR"/>
        </w:rPr>
        <w:t>Bu kod, mülkiyette bir değişiklik olmaksızın yeniden ithalat veya yeniden ihracat  yapılması maksadıyla ithal veya ihraç edilen eşyayı kapsar.</w:t>
      </w:r>
    </w:p>
    <w:p w:rsidR="00EA4861" w:rsidRPr="00EA4861" w:rsidRDefault="00EA4861" w:rsidP="00EA4861">
      <w:pPr>
        <w:spacing w:after="0" w:line="240" w:lineRule="auto"/>
        <w:ind w:left="570"/>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w:t>
      </w:r>
    </w:p>
    <w:p w:rsidR="00460350" w:rsidRPr="00EA4861" w:rsidRDefault="00EA4861" w:rsidP="00EA4861">
      <w:pPr>
        <w:spacing w:after="0" w:line="240" w:lineRule="auto"/>
        <w:ind w:left="567" w:hanging="567"/>
        <w:jc w:val="both"/>
        <w:rPr>
          <w:rFonts w:ascii="Courier New" w:eastAsia="Times New Roman" w:hAnsi="Courier New" w:cs="Courier New"/>
          <w:sz w:val="20"/>
          <w:szCs w:val="20"/>
          <w:lang w:val="tr-TR" w:eastAsia="tr-TR"/>
        </w:rPr>
      </w:pPr>
      <w:r w:rsidRPr="00EA4861">
        <w:rPr>
          <w:rFonts w:ascii="Times New Roman" w:eastAsia="Times New Roman" w:hAnsi="Times New Roman" w:cs="Times New Roman"/>
          <w:color w:val="000000"/>
          <w:sz w:val="24"/>
          <w:szCs w:val="24"/>
          <w:lang w:val="tr-TR" w:eastAsia="tr-TR"/>
        </w:rPr>
        <w:t xml:space="preserve">(ı)      80 no.lu kod kapsamında belirtilen ticari işlemler, ayrı ayrı fatura edilmeyen, ancak işlerin toplam kıymetini kapsayan tek bir faturanın düzenlendiği eşyayı kapsar. Durum böyle olmadığı takdirde, ticari işlemler, 11 ila 15 no.lu kod </w:t>
      </w:r>
      <w:proofErr w:type="gramStart"/>
      <w:r w:rsidRPr="00EA4861">
        <w:rPr>
          <w:rFonts w:ascii="Times New Roman" w:eastAsia="Times New Roman" w:hAnsi="Times New Roman" w:cs="Times New Roman"/>
          <w:color w:val="000000"/>
          <w:sz w:val="24"/>
          <w:szCs w:val="24"/>
          <w:lang w:val="tr-TR" w:eastAsia="tr-TR"/>
        </w:rPr>
        <w:t>dahilinde</w:t>
      </w:r>
      <w:proofErr w:type="gramEnd"/>
      <w:r w:rsidRPr="00EA4861">
        <w:rPr>
          <w:rFonts w:ascii="Times New Roman" w:eastAsia="Times New Roman" w:hAnsi="Times New Roman" w:cs="Times New Roman"/>
          <w:color w:val="000000"/>
          <w:sz w:val="24"/>
          <w:szCs w:val="24"/>
          <w:lang w:val="tr-TR" w:eastAsia="tr-TR"/>
        </w:rPr>
        <w:t xml:space="preserve"> kaydedilmelidir.</w:t>
      </w:r>
      <w:bookmarkStart w:id="0" w:name="_GoBack"/>
      <w:bookmarkEnd w:id="0"/>
    </w:p>
    <w:sectPr w:rsidR="00460350" w:rsidRPr="00EA4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1"/>
    <w:rsid w:val="00460350"/>
    <w:rsid w:val="004B0EAD"/>
    <w:rsid w:val="00EA4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0AF2-0A06-4434-8B91-A80886A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EA4861"/>
    <w:pPr>
      <w:spacing w:after="0" w:line="240" w:lineRule="auto"/>
    </w:pPr>
    <w:rPr>
      <w:rFonts w:ascii="Courier New" w:eastAsia="Times New Roman" w:hAnsi="Courier New" w:cs="Courier New"/>
      <w:sz w:val="20"/>
      <w:szCs w:val="20"/>
      <w:lang w:val="tr-TR" w:eastAsia="tr-TR"/>
    </w:rPr>
  </w:style>
  <w:style w:type="character" w:customStyle="1" w:styleId="DzMetinChar">
    <w:name w:val="Düz Metin Char"/>
    <w:basedOn w:val="VarsaylanParagrafYazTipi"/>
    <w:link w:val="DzMetin"/>
    <w:uiPriority w:val="99"/>
    <w:semiHidden/>
    <w:rsid w:val="00EA486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6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Şengül Dolu</dc:creator>
  <cp:keywords/>
  <dc:description/>
  <cp:lastModifiedBy>Şengül Dolu</cp:lastModifiedBy>
  <cp:revision>1</cp:revision>
  <dcterms:created xsi:type="dcterms:W3CDTF">2015-10-21T14:03:00Z</dcterms:created>
  <dcterms:modified xsi:type="dcterms:W3CDTF">2015-10-21T14:03:00Z</dcterms:modified>
</cp:coreProperties>
</file>